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5DAF" w14:textId="77777777" w:rsidR="00716F17" w:rsidRPr="00AF22D0" w:rsidRDefault="00716F17" w:rsidP="00716F17">
      <w:pPr>
        <w:pStyle w:val="Heading3"/>
        <w:suppressAutoHyphens/>
        <w:rPr>
          <w:sz w:val="44"/>
          <w:szCs w:val="44"/>
        </w:rPr>
      </w:pPr>
      <w:r w:rsidRPr="00AF22D0">
        <w:rPr>
          <w:sz w:val="44"/>
          <w:szCs w:val="44"/>
        </w:rPr>
        <w:t>Accounts and Audit (Wales) Regulations 2014</w:t>
      </w:r>
    </w:p>
    <w:p w14:paraId="6C2AF5BD" w14:textId="77777777" w:rsidR="00716F17" w:rsidRPr="00AF22D0" w:rsidRDefault="00716F17" w:rsidP="00716F17">
      <w:pPr>
        <w:pStyle w:val="Heading4"/>
        <w:suppressAutoHyphens/>
        <w:jc w:val="both"/>
        <w:rPr>
          <w:sz w:val="28"/>
          <w:szCs w:val="28"/>
        </w:rPr>
      </w:pPr>
      <w:bookmarkStart w:id="0" w:name="_Hlk135724244"/>
      <w:r w:rsidRPr="00AF22D0">
        <w:rPr>
          <w:sz w:val="28"/>
          <w:szCs w:val="28"/>
        </w:rPr>
        <w:t>Audit notice where Responsible Finance Officer unable to certify the accounts because the accounts are being prepared in accordance with revised deadlines issued by Welsh Government</w:t>
      </w:r>
    </w:p>
    <w:bookmarkEnd w:id="0"/>
    <w:p w14:paraId="4722348B" w14:textId="77777777" w:rsidR="00716F17" w:rsidRPr="00214F7B" w:rsidRDefault="00716F17" w:rsidP="00716F17"/>
    <w:p w14:paraId="06468D18" w14:textId="77777777" w:rsidR="00716F17" w:rsidRPr="00AF22D0" w:rsidRDefault="00716F17" w:rsidP="00716F17">
      <w:pPr>
        <w:pStyle w:val="Appendixtext"/>
        <w:suppressAutoHyphens/>
        <w:jc w:val="both"/>
        <w:rPr>
          <w:sz w:val="24"/>
          <w:szCs w:val="24"/>
        </w:rPr>
      </w:pPr>
      <w:r w:rsidRPr="00AF22D0">
        <w:rPr>
          <w:sz w:val="24"/>
          <w:szCs w:val="24"/>
        </w:rPr>
        <w:t>Regulation 10(1) of the Accounts and Audit (Wales) Regulations 2014 (as amended) require that the Chief Financial Officers of both the Police and Crime Commissioner and the Chief Constable sign and date the draft Statement of Accounts of their respective corporations sole and certify that they present a true and fair view of the financial position at the end of the year to which they relate, and of the income and expenditure for that year. The Regulations require that this be completed by 31 May 2026.</w:t>
      </w:r>
    </w:p>
    <w:p w14:paraId="5B9F87F7" w14:textId="77777777" w:rsidR="00716F17" w:rsidRPr="00AF22D0" w:rsidRDefault="00716F17" w:rsidP="00716F17">
      <w:pPr>
        <w:pStyle w:val="Appendixtext"/>
        <w:suppressAutoHyphens/>
        <w:jc w:val="both"/>
        <w:rPr>
          <w:sz w:val="24"/>
          <w:szCs w:val="24"/>
        </w:rPr>
      </w:pPr>
    </w:p>
    <w:p w14:paraId="122FFC0E" w14:textId="77777777" w:rsidR="00716F17" w:rsidRPr="00AF22D0" w:rsidRDefault="00716F17" w:rsidP="00716F17">
      <w:pPr>
        <w:pStyle w:val="Appendixtext"/>
        <w:suppressAutoHyphens/>
        <w:jc w:val="both"/>
        <w:rPr>
          <w:sz w:val="24"/>
          <w:szCs w:val="24"/>
        </w:rPr>
      </w:pPr>
    </w:p>
    <w:p w14:paraId="55E55916" w14:textId="77777777" w:rsidR="00716F17" w:rsidRPr="00AF22D0" w:rsidRDefault="00716F17" w:rsidP="00716F17">
      <w:pPr>
        <w:pStyle w:val="Appendixtext"/>
        <w:suppressAutoHyphens/>
        <w:jc w:val="both"/>
        <w:rPr>
          <w:sz w:val="24"/>
          <w:szCs w:val="24"/>
        </w:rPr>
      </w:pPr>
      <w:r w:rsidRPr="00AF22D0">
        <w:rPr>
          <w:sz w:val="24"/>
          <w:szCs w:val="24"/>
        </w:rPr>
        <w:t xml:space="preserve">The Chief Financial Officers to the Police and Crime Commissioner and the Chief Constable have not signed and certified their respective draft accounts for the year ended 31 March 2026. </w:t>
      </w:r>
      <w:bookmarkStart w:id="1" w:name="_Hlk135667599"/>
      <w:r w:rsidRPr="00AF22D0">
        <w:rPr>
          <w:sz w:val="24"/>
          <w:szCs w:val="24"/>
        </w:rPr>
        <w:t xml:space="preserve">The Police and Crime Commissioner for South Wales and the Chief Constable will prepare draft Statements of Accounts on or before 30 June 2026, in keeping with guidance from Welsh Government, following notification from Audit Wales of its revised audit timings for the public sector in Wales. </w:t>
      </w:r>
    </w:p>
    <w:bookmarkEnd w:id="1"/>
    <w:p w14:paraId="5A977D14" w14:textId="77777777" w:rsidR="00716F17" w:rsidRPr="00AF22D0" w:rsidRDefault="00716F17" w:rsidP="00716F17">
      <w:pPr>
        <w:jc w:val="both"/>
      </w:pPr>
    </w:p>
    <w:p w14:paraId="00A64B2D" w14:textId="77777777" w:rsidR="00716F17" w:rsidRPr="00AF22D0" w:rsidRDefault="00716F17" w:rsidP="00716F17">
      <w:pPr>
        <w:jc w:val="both"/>
      </w:pPr>
    </w:p>
    <w:p w14:paraId="615458D9" w14:textId="233AB7EA" w:rsidR="00385D79" w:rsidRPr="00DE3DF7" w:rsidRDefault="00385D79" w:rsidP="00DE3DF7"/>
    <w:sectPr w:rsidR="00385D79" w:rsidRPr="00DE3DF7" w:rsidSect="00673DEF">
      <w:headerReference w:type="even" r:id="rId6"/>
      <w:headerReference w:type="default" r:id="rId7"/>
      <w:footerReference w:type="even" r:id="rId8"/>
      <w:footerReference w:type="default" r:id="rId9"/>
      <w:headerReference w:type="first" r:id="rId10"/>
      <w:footerReference w:type="first" r:id="rId11"/>
      <w:pgSz w:w="11900" w:h="16820"/>
      <w:pgMar w:top="2897" w:right="851" w:bottom="275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7AE1" w14:textId="77777777" w:rsidR="00E12D30" w:rsidRDefault="00E12D30" w:rsidP="00FE754D">
      <w:r>
        <w:separator/>
      </w:r>
    </w:p>
  </w:endnote>
  <w:endnote w:type="continuationSeparator" w:id="0">
    <w:p w14:paraId="4C5BD7FE" w14:textId="77777777" w:rsidR="00E12D30" w:rsidRDefault="00E12D30" w:rsidP="00FE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6C56" w14:textId="77777777" w:rsidR="004C590E" w:rsidRDefault="004C5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24B0" w14:textId="77777777" w:rsidR="004C590E" w:rsidRDefault="004C5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063E" w14:textId="77777777" w:rsidR="004C590E" w:rsidRDefault="004C5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AF9A" w14:textId="77777777" w:rsidR="00E12D30" w:rsidRDefault="00E12D30" w:rsidP="00FE754D">
      <w:r>
        <w:separator/>
      </w:r>
    </w:p>
  </w:footnote>
  <w:footnote w:type="continuationSeparator" w:id="0">
    <w:p w14:paraId="37037A0F" w14:textId="77777777" w:rsidR="00E12D30" w:rsidRDefault="00E12D30" w:rsidP="00FE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0511" w14:textId="46F7ABDA" w:rsidR="004C590E" w:rsidRDefault="00E12D30">
    <w:pPr>
      <w:pStyle w:val="Header"/>
    </w:pPr>
    <w:r>
      <w:rPr>
        <w:noProof/>
      </w:rPr>
      <w:pict w14:anchorId="2688B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8391219" o:spid="_x0000_s1026" type="#_x0000_t75" style="position:absolute;margin-left:0;margin-top:0;width:595.2pt;height:841.9pt;z-index:-251656192;mso-position-horizontal:center;mso-position-horizontal-relative:margin;mso-position-vertical:center;mso-position-vertical-relative:margin" o:allowincell="f">
          <v:imagedata r:id="rId1" o:title="C25-0042_SWP-PCC_Joint Letterhead_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645B" w14:textId="65B0206B" w:rsidR="00FE754D" w:rsidRDefault="00E12D30">
    <w:pPr>
      <w:pStyle w:val="Header"/>
    </w:pPr>
    <w:r>
      <w:rPr>
        <w:noProof/>
      </w:rPr>
      <w:pict w14:anchorId="30D89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8391220" o:spid="_x0000_s1027" type="#_x0000_t75" style="position:absolute;margin-left:0;margin-top:0;width:595.2pt;height:841.9pt;z-index:-251655168;mso-position-horizontal:center;mso-position-horizontal-relative:margin;mso-position-vertical:center;mso-position-vertical-relative:margin" o:allowincell="f">
          <v:imagedata r:id="rId1" o:title="C25-0042_SWP-PCC_Joint Letterhead_Background"/>
          <w10:wrap anchorx="margin" anchory="margin"/>
        </v:shape>
      </w:pict>
    </w:r>
    <w:r w:rsidR="00FE754D">
      <w:rPr>
        <w:noProof/>
      </w:rPr>
      <w:drawing>
        <wp:anchor distT="0" distB="0" distL="114300" distR="114300" simplePos="0" relativeHeight="251658240" behindDoc="1" locked="0" layoutInCell="1" allowOverlap="1" wp14:anchorId="0E7E9189" wp14:editId="17ACF4B8">
          <wp:simplePos x="0" y="0"/>
          <wp:positionH relativeFrom="page">
            <wp:posOffset>0</wp:posOffset>
          </wp:positionH>
          <wp:positionV relativeFrom="page">
            <wp:posOffset>0</wp:posOffset>
          </wp:positionV>
          <wp:extent cx="7567941" cy="10704976"/>
          <wp:effectExtent l="0" t="0" r="0" b="0"/>
          <wp:wrapNone/>
          <wp:docPr id="1435725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25978"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7941" cy="107049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E89B" w14:textId="15992BC1" w:rsidR="004C590E" w:rsidRDefault="00E12D30">
    <w:pPr>
      <w:pStyle w:val="Header"/>
    </w:pPr>
    <w:r>
      <w:rPr>
        <w:noProof/>
      </w:rPr>
      <w:pict w14:anchorId="30304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8391218" o:spid="_x0000_s1025" type="#_x0000_t75" style="position:absolute;margin-left:0;margin-top:0;width:595.2pt;height:841.9pt;z-index:-251657216;mso-position-horizontal:center;mso-position-horizontal-relative:margin;mso-position-vertical:center;mso-position-vertical-relative:margin" o:allowincell="f">
          <v:imagedata r:id="rId1" o:title="C25-0042_SWP-PCC_Joint Letterhead_Backgroun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4D"/>
    <w:rsid w:val="00063B0D"/>
    <w:rsid w:val="00076D7A"/>
    <w:rsid w:val="000A1F3C"/>
    <w:rsid w:val="000A4C08"/>
    <w:rsid w:val="000B1F20"/>
    <w:rsid w:val="000B4EA7"/>
    <w:rsid w:val="0010177F"/>
    <w:rsid w:val="00125D79"/>
    <w:rsid w:val="001B146F"/>
    <w:rsid w:val="001D0E13"/>
    <w:rsid w:val="002A7924"/>
    <w:rsid w:val="002B63CC"/>
    <w:rsid w:val="002E5DD3"/>
    <w:rsid w:val="002F29A1"/>
    <w:rsid w:val="002F685F"/>
    <w:rsid w:val="00334E67"/>
    <w:rsid w:val="00342C9B"/>
    <w:rsid w:val="00353815"/>
    <w:rsid w:val="00364713"/>
    <w:rsid w:val="00385D79"/>
    <w:rsid w:val="003A6970"/>
    <w:rsid w:val="003B7FB0"/>
    <w:rsid w:val="00420F51"/>
    <w:rsid w:val="004A74F5"/>
    <w:rsid w:val="004B5506"/>
    <w:rsid w:val="004C590E"/>
    <w:rsid w:val="004E65D4"/>
    <w:rsid w:val="00553ABC"/>
    <w:rsid w:val="005B625D"/>
    <w:rsid w:val="005C6191"/>
    <w:rsid w:val="005E0FB1"/>
    <w:rsid w:val="00610998"/>
    <w:rsid w:val="0061239C"/>
    <w:rsid w:val="00623D3B"/>
    <w:rsid w:val="00633199"/>
    <w:rsid w:val="006603A3"/>
    <w:rsid w:val="00673DEF"/>
    <w:rsid w:val="006B0C9B"/>
    <w:rsid w:val="006C55F6"/>
    <w:rsid w:val="006D54A0"/>
    <w:rsid w:val="006F65CB"/>
    <w:rsid w:val="0070355A"/>
    <w:rsid w:val="00715A7D"/>
    <w:rsid w:val="00716F17"/>
    <w:rsid w:val="0078199C"/>
    <w:rsid w:val="007E57F5"/>
    <w:rsid w:val="008533C6"/>
    <w:rsid w:val="0087416F"/>
    <w:rsid w:val="00874BFD"/>
    <w:rsid w:val="008803BA"/>
    <w:rsid w:val="008C31EB"/>
    <w:rsid w:val="008D43F5"/>
    <w:rsid w:val="008F1284"/>
    <w:rsid w:val="0092552D"/>
    <w:rsid w:val="00950C2A"/>
    <w:rsid w:val="0098572A"/>
    <w:rsid w:val="00986587"/>
    <w:rsid w:val="009A004A"/>
    <w:rsid w:val="009A3548"/>
    <w:rsid w:val="009C60CB"/>
    <w:rsid w:val="00A137FC"/>
    <w:rsid w:val="00A2072D"/>
    <w:rsid w:val="00A8683C"/>
    <w:rsid w:val="00AC5265"/>
    <w:rsid w:val="00B4394E"/>
    <w:rsid w:val="00B450A0"/>
    <w:rsid w:val="00B72642"/>
    <w:rsid w:val="00B95B04"/>
    <w:rsid w:val="00BA79DB"/>
    <w:rsid w:val="00BD15C2"/>
    <w:rsid w:val="00BD4559"/>
    <w:rsid w:val="00C82E8F"/>
    <w:rsid w:val="00CA61B3"/>
    <w:rsid w:val="00CB558B"/>
    <w:rsid w:val="00CC76C4"/>
    <w:rsid w:val="00CD170C"/>
    <w:rsid w:val="00CF22D8"/>
    <w:rsid w:val="00D12497"/>
    <w:rsid w:val="00D3406D"/>
    <w:rsid w:val="00D42401"/>
    <w:rsid w:val="00DE3DF7"/>
    <w:rsid w:val="00DF4223"/>
    <w:rsid w:val="00E0371D"/>
    <w:rsid w:val="00E12D30"/>
    <w:rsid w:val="00E530F6"/>
    <w:rsid w:val="00E60CA0"/>
    <w:rsid w:val="00E669E3"/>
    <w:rsid w:val="00E76357"/>
    <w:rsid w:val="00E8013E"/>
    <w:rsid w:val="00EA0BD5"/>
    <w:rsid w:val="00F210D2"/>
    <w:rsid w:val="00F53C83"/>
    <w:rsid w:val="00F91BDE"/>
    <w:rsid w:val="00F96608"/>
    <w:rsid w:val="00FE754D"/>
    <w:rsid w:val="00FF6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6D6B1"/>
  <w15:chartTrackingRefBased/>
  <w15:docId w15:val="{4F11943A-A035-DA4B-B8FE-615D6009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3">
    <w:name w:val="heading 3"/>
    <w:basedOn w:val="Normal"/>
    <w:next w:val="Normal"/>
    <w:link w:val="Heading3Char"/>
    <w:uiPriority w:val="9"/>
    <w:semiHidden/>
    <w:unhideWhenUsed/>
    <w:qFormat/>
    <w:rsid w:val="00716F17"/>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F17"/>
    <w:pPr>
      <w:keepNext/>
      <w:keepLines/>
      <w:spacing w:before="80" w:after="40" w:line="278" w:lineRule="auto"/>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54D"/>
    <w:pPr>
      <w:tabs>
        <w:tab w:val="center" w:pos="4680"/>
        <w:tab w:val="right" w:pos="9360"/>
      </w:tabs>
    </w:pPr>
  </w:style>
  <w:style w:type="character" w:customStyle="1" w:styleId="HeaderChar">
    <w:name w:val="Header Char"/>
    <w:basedOn w:val="DefaultParagraphFont"/>
    <w:link w:val="Header"/>
    <w:uiPriority w:val="99"/>
    <w:rsid w:val="00FE754D"/>
    <w:rPr>
      <w:rFonts w:eastAsiaTheme="minorEastAsia"/>
    </w:rPr>
  </w:style>
  <w:style w:type="paragraph" w:styleId="Footer">
    <w:name w:val="footer"/>
    <w:basedOn w:val="Normal"/>
    <w:link w:val="FooterChar"/>
    <w:uiPriority w:val="99"/>
    <w:unhideWhenUsed/>
    <w:rsid w:val="00FE754D"/>
    <w:pPr>
      <w:tabs>
        <w:tab w:val="center" w:pos="4680"/>
        <w:tab w:val="right" w:pos="9360"/>
      </w:tabs>
    </w:pPr>
  </w:style>
  <w:style w:type="character" w:customStyle="1" w:styleId="FooterChar">
    <w:name w:val="Footer Char"/>
    <w:basedOn w:val="DefaultParagraphFont"/>
    <w:link w:val="Footer"/>
    <w:uiPriority w:val="99"/>
    <w:rsid w:val="00FE754D"/>
    <w:rPr>
      <w:rFonts w:eastAsiaTheme="minorEastAsia"/>
    </w:rPr>
  </w:style>
  <w:style w:type="paragraph" w:styleId="NormalWeb">
    <w:name w:val="Normal (Web)"/>
    <w:basedOn w:val="Normal"/>
    <w:uiPriority w:val="99"/>
    <w:semiHidden/>
    <w:unhideWhenUsed/>
    <w:rsid w:val="00E0371D"/>
    <w:pPr>
      <w:spacing w:before="100" w:beforeAutospacing="1" w:after="100" w:afterAutospacing="1"/>
    </w:pPr>
    <w:rPr>
      <w:rFonts w:ascii="Times New Roman" w:hAnsi="Times New Roman" w:cs="Times New Roman"/>
      <w:kern w:val="0"/>
      <w:lang w:eastAsia="en-GB"/>
      <w14:ligatures w14:val="none"/>
    </w:rPr>
  </w:style>
  <w:style w:type="character" w:styleId="Strong">
    <w:name w:val="Strong"/>
    <w:basedOn w:val="DefaultParagraphFont"/>
    <w:uiPriority w:val="22"/>
    <w:qFormat/>
    <w:rsid w:val="00E0371D"/>
    <w:rPr>
      <w:b/>
      <w:bCs/>
    </w:rPr>
  </w:style>
  <w:style w:type="character" w:customStyle="1" w:styleId="Heading3Char">
    <w:name w:val="Heading 3 Char"/>
    <w:basedOn w:val="DefaultParagraphFont"/>
    <w:link w:val="Heading3"/>
    <w:uiPriority w:val="9"/>
    <w:semiHidden/>
    <w:rsid w:val="00716F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F17"/>
    <w:rPr>
      <w:rFonts w:eastAsiaTheme="majorEastAsia" w:cstheme="majorBidi"/>
      <w:i/>
      <w:iCs/>
      <w:color w:val="2F5496" w:themeColor="accent1" w:themeShade="BF"/>
    </w:rPr>
  </w:style>
  <w:style w:type="paragraph" w:customStyle="1" w:styleId="Appendixtext">
    <w:name w:val="Appendix text"/>
    <w:basedOn w:val="Normal"/>
    <w:qFormat/>
    <w:rsid w:val="00716F17"/>
    <w:pPr>
      <w:spacing w:before="60" w:after="60" w:line="280" w:lineRule="atLeast"/>
    </w:pPr>
    <w:rPr>
      <w:rFonts w:ascii="Arial" w:eastAsiaTheme="minorHAnsi" w:hAnsi="Arial"/>
      <w:color w:val="515254"/>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Scourfield,Neil swp54685</cp:lastModifiedBy>
  <cp:revision>2</cp:revision>
  <cp:lastPrinted>2025-12-15T11:00:00Z</cp:lastPrinted>
  <dcterms:created xsi:type="dcterms:W3CDTF">2026-05-21T14:20:00Z</dcterms:created>
  <dcterms:modified xsi:type="dcterms:W3CDTF">2026-05-21T14:20:00Z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2024-08-14T12:37:09Z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4730021e-b141-45d9-a5b6-4e82cc257493</vt:lpwstr>
  </property>
  <property fmtid="{D5CDD505-2E9C-101B-9397-08002B2CF9AE}" pid="8" name="MSIP_Label_66cf8fe5-b7b7-4df7-b38d-1c61ac2f6639_ContentBits">
    <vt:lpwstr>0</vt:lpwstr>
  </property>
</Properties>
</file>